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8755" w:type="dxa"/>
        <w:tblLook w:val="04A0" w:firstRow="1" w:lastRow="0" w:firstColumn="1" w:lastColumn="0" w:noHBand="0" w:noVBand="1"/>
      </w:tblPr>
      <w:tblGrid>
        <w:gridCol w:w="1951"/>
        <w:gridCol w:w="5245"/>
        <w:gridCol w:w="1559"/>
      </w:tblGrid>
      <w:tr w:rsidR="000C4389" w:rsidTr="00C14AF1">
        <w:tc>
          <w:tcPr>
            <w:tcW w:w="1951" w:type="dxa"/>
            <w:tcBorders>
              <w:bottom w:val="double" w:sz="4" w:space="0" w:color="auto"/>
            </w:tcBorders>
          </w:tcPr>
          <w:p w:rsidR="000C4389" w:rsidRDefault="000C4389">
            <w:pPr>
              <w:rPr>
                <w:rFonts w:hint="eastAsia"/>
                <w:sz w:val="24"/>
                <w:szCs w:val="24"/>
              </w:rPr>
            </w:pPr>
          </w:p>
        </w:tc>
        <w:tc>
          <w:tcPr>
            <w:tcW w:w="5245" w:type="dxa"/>
            <w:tcBorders>
              <w:bottom w:val="double" w:sz="4" w:space="0" w:color="auto"/>
            </w:tcBorders>
          </w:tcPr>
          <w:p w:rsidR="000C4389" w:rsidRPr="000C4389" w:rsidRDefault="000C4389" w:rsidP="000C4389">
            <w:pPr>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rPr>
              <w:t>理　由</w:t>
            </w:r>
          </w:p>
        </w:tc>
        <w:tc>
          <w:tcPr>
            <w:tcW w:w="1559" w:type="dxa"/>
            <w:tcBorders>
              <w:bottom w:val="double" w:sz="4" w:space="0" w:color="auto"/>
            </w:tcBorders>
          </w:tcPr>
          <w:p w:rsidR="000C4389" w:rsidRDefault="00C14AF1" w:rsidP="000C4389">
            <w:pPr>
              <w:jc w:val="center"/>
              <w:rPr>
                <w:sz w:val="24"/>
                <w:szCs w:val="24"/>
              </w:rPr>
            </w:pPr>
            <w:r>
              <w:rPr>
                <w:rFonts w:hint="eastAsia"/>
                <w:sz w:val="24"/>
                <w:szCs w:val="24"/>
              </w:rPr>
              <w:t>教育委員会</w:t>
            </w:r>
          </w:p>
        </w:tc>
      </w:tr>
      <w:tr w:rsidR="000C4389" w:rsidTr="00C14AF1">
        <w:trPr>
          <w:trHeight w:val="2520"/>
        </w:trPr>
        <w:tc>
          <w:tcPr>
            <w:tcW w:w="1951" w:type="dxa"/>
            <w:tcBorders>
              <w:top w:val="double" w:sz="4" w:space="0" w:color="auto"/>
            </w:tcBorders>
            <w:vAlign w:val="center"/>
          </w:tcPr>
          <w:p w:rsidR="000C4389" w:rsidRDefault="000C4389" w:rsidP="00C14AF1">
            <w:pPr>
              <w:rPr>
                <w:sz w:val="24"/>
                <w:szCs w:val="24"/>
              </w:rPr>
            </w:pPr>
            <w:r>
              <w:rPr>
                <w:rFonts w:hint="eastAsia"/>
                <w:sz w:val="24"/>
                <w:szCs w:val="24"/>
              </w:rPr>
              <w:t>長岡市立学校</w:t>
            </w:r>
          </w:p>
          <w:p w:rsidR="00C14AF1" w:rsidRDefault="000C4389" w:rsidP="00C14AF1">
            <w:pPr>
              <w:rPr>
                <w:sz w:val="24"/>
                <w:szCs w:val="24"/>
              </w:rPr>
            </w:pPr>
            <w:r>
              <w:rPr>
                <w:rFonts w:hint="eastAsia"/>
                <w:sz w:val="24"/>
                <w:szCs w:val="24"/>
              </w:rPr>
              <w:t>分校設置規則の</w:t>
            </w:r>
          </w:p>
          <w:p w:rsidR="000C4389" w:rsidRDefault="000C4389" w:rsidP="00C14AF1">
            <w:pPr>
              <w:rPr>
                <w:sz w:val="24"/>
                <w:szCs w:val="24"/>
              </w:rPr>
            </w:pPr>
            <w:r>
              <w:rPr>
                <w:rFonts w:hint="eastAsia"/>
                <w:sz w:val="24"/>
                <w:szCs w:val="24"/>
              </w:rPr>
              <w:t>廃止</w:t>
            </w:r>
          </w:p>
        </w:tc>
        <w:tc>
          <w:tcPr>
            <w:tcW w:w="5245" w:type="dxa"/>
            <w:tcBorders>
              <w:top w:val="double" w:sz="4" w:space="0" w:color="auto"/>
            </w:tcBorders>
            <w:vAlign w:val="center"/>
          </w:tcPr>
          <w:p w:rsidR="000C4389" w:rsidRPr="000C4389" w:rsidRDefault="000C4389" w:rsidP="00C14AF1">
            <w:pPr>
              <w:ind w:firstLineChars="100" w:firstLine="240"/>
              <w:rPr>
                <w:rFonts w:ascii="ＭＳ 明朝" w:eastAsia="ＭＳ 明朝" w:hAnsi="ＭＳ 明朝" w:cs="Times New Roman"/>
                <w:sz w:val="24"/>
                <w:szCs w:val="24"/>
              </w:rPr>
            </w:pPr>
            <w:r w:rsidRPr="000C4389">
              <w:rPr>
                <w:rFonts w:ascii="ＭＳ 明朝" w:eastAsia="ＭＳ 明朝" w:hAnsi="ＭＳ 明朝" w:cs="Times New Roman" w:hint="eastAsia"/>
                <w:sz w:val="24"/>
                <w:szCs w:val="24"/>
              </w:rPr>
              <w:t>長岡市立太田小学校竹之高地冬季分校について、児童数の減少により平成３年３月から休校していたが、休校後も25年の間利用実態がないまま経過し、今後も児童数の増加は見込めないため、地域の同意を得て廃止することに伴い、市立学校の分校が無くなるため「長岡市立学校分校設置規則」を廃止するもの。</w:t>
            </w:r>
          </w:p>
        </w:tc>
        <w:tc>
          <w:tcPr>
            <w:tcW w:w="1559" w:type="dxa"/>
            <w:tcBorders>
              <w:top w:val="double" w:sz="4" w:space="0" w:color="auto"/>
            </w:tcBorders>
            <w:vAlign w:val="center"/>
          </w:tcPr>
          <w:p w:rsidR="00C14AF1" w:rsidRDefault="00C14AF1" w:rsidP="00C14AF1">
            <w:pPr>
              <w:jc w:val="center"/>
              <w:rPr>
                <w:sz w:val="24"/>
                <w:szCs w:val="24"/>
              </w:rPr>
            </w:pPr>
            <w:r>
              <w:rPr>
                <w:rFonts w:hint="eastAsia"/>
                <w:sz w:val="24"/>
                <w:szCs w:val="24"/>
              </w:rPr>
              <w:t>７月定例会</w:t>
            </w:r>
          </w:p>
          <w:p w:rsidR="0024419A" w:rsidRDefault="00DC5401" w:rsidP="00DC5401">
            <w:pPr>
              <w:jc w:val="center"/>
              <w:rPr>
                <w:sz w:val="24"/>
                <w:szCs w:val="24"/>
              </w:rPr>
            </w:pPr>
            <w:r>
              <w:rPr>
                <w:rFonts w:hint="eastAsia"/>
                <w:sz w:val="24"/>
                <w:szCs w:val="24"/>
              </w:rPr>
              <w:t>議案</w:t>
            </w:r>
          </w:p>
        </w:tc>
      </w:tr>
      <w:tr w:rsidR="00C14AF1" w:rsidTr="00C14AF1">
        <w:trPr>
          <w:trHeight w:val="2520"/>
        </w:trPr>
        <w:tc>
          <w:tcPr>
            <w:tcW w:w="1951" w:type="dxa"/>
            <w:vMerge w:val="restart"/>
            <w:vAlign w:val="center"/>
          </w:tcPr>
          <w:p w:rsidR="00C14AF1" w:rsidRDefault="00C14AF1" w:rsidP="00C14AF1">
            <w:pPr>
              <w:rPr>
                <w:sz w:val="24"/>
                <w:szCs w:val="24"/>
              </w:rPr>
            </w:pPr>
            <w:r>
              <w:rPr>
                <w:rFonts w:hint="eastAsia"/>
                <w:sz w:val="24"/>
                <w:szCs w:val="24"/>
              </w:rPr>
              <w:t>長岡市立学校</w:t>
            </w:r>
          </w:p>
          <w:p w:rsidR="00C14AF1" w:rsidRDefault="00C14AF1" w:rsidP="00C14AF1">
            <w:pPr>
              <w:rPr>
                <w:sz w:val="24"/>
                <w:szCs w:val="24"/>
              </w:rPr>
            </w:pPr>
            <w:r>
              <w:rPr>
                <w:rFonts w:hint="eastAsia"/>
                <w:sz w:val="24"/>
                <w:szCs w:val="24"/>
              </w:rPr>
              <w:t>通学区域規則の</w:t>
            </w:r>
          </w:p>
          <w:p w:rsidR="00C14AF1" w:rsidRDefault="00C14AF1" w:rsidP="00C14AF1">
            <w:pPr>
              <w:rPr>
                <w:sz w:val="24"/>
                <w:szCs w:val="24"/>
              </w:rPr>
            </w:pPr>
            <w:r>
              <w:rPr>
                <w:rFonts w:hint="eastAsia"/>
                <w:sz w:val="24"/>
                <w:szCs w:val="24"/>
              </w:rPr>
              <w:t>一部改正</w:t>
            </w:r>
          </w:p>
        </w:tc>
        <w:tc>
          <w:tcPr>
            <w:tcW w:w="5245" w:type="dxa"/>
            <w:vAlign w:val="center"/>
          </w:tcPr>
          <w:p w:rsidR="00C14AF1" w:rsidRDefault="00C14AF1" w:rsidP="00C14AF1">
            <w:pPr>
              <w:rPr>
                <w:sz w:val="24"/>
                <w:szCs w:val="24"/>
              </w:rPr>
            </w:pPr>
            <w:r>
              <w:rPr>
                <w:rFonts w:hint="eastAsia"/>
                <w:sz w:val="24"/>
                <w:szCs w:val="24"/>
              </w:rPr>
              <w:t xml:space="preserve">　上前島町、高島町及び青島町地内の町（字）の区域及び名称変更に伴うもの。</w:t>
            </w:r>
          </w:p>
        </w:tc>
        <w:tc>
          <w:tcPr>
            <w:tcW w:w="1559" w:type="dxa"/>
            <w:vAlign w:val="center"/>
          </w:tcPr>
          <w:p w:rsidR="00C14AF1" w:rsidRDefault="00C14AF1" w:rsidP="00C14AF1">
            <w:pPr>
              <w:jc w:val="center"/>
              <w:rPr>
                <w:sz w:val="24"/>
                <w:szCs w:val="24"/>
              </w:rPr>
            </w:pPr>
            <w:r>
              <w:rPr>
                <w:rFonts w:hint="eastAsia"/>
                <w:sz w:val="24"/>
                <w:szCs w:val="24"/>
              </w:rPr>
              <w:t>７月定例会</w:t>
            </w:r>
          </w:p>
          <w:p w:rsidR="00DC5401" w:rsidRDefault="00DC5401" w:rsidP="00DC5401">
            <w:pPr>
              <w:jc w:val="center"/>
              <w:rPr>
                <w:sz w:val="24"/>
                <w:szCs w:val="24"/>
              </w:rPr>
            </w:pPr>
            <w:r>
              <w:rPr>
                <w:rFonts w:hint="eastAsia"/>
                <w:sz w:val="24"/>
                <w:szCs w:val="24"/>
              </w:rPr>
              <w:t>議案</w:t>
            </w:r>
          </w:p>
        </w:tc>
      </w:tr>
      <w:tr w:rsidR="00C14AF1" w:rsidTr="00C14AF1">
        <w:trPr>
          <w:trHeight w:val="2520"/>
        </w:trPr>
        <w:tc>
          <w:tcPr>
            <w:tcW w:w="1951" w:type="dxa"/>
            <w:vMerge/>
          </w:tcPr>
          <w:p w:rsidR="00C14AF1" w:rsidRDefault="00C14AF1">
            <w:pPr>
              <w:rPr>
                <w:sz w:val="24"/>
                <w:szCs w:val="24"/>
              </w:rPr>
            </w:pPr>
          </w:p>
        </w:tc>
        <w:tc>
          <w:tcPr>
            <w:tcW w:w="5245" w:type="dxa"/>
            <w:vAlign w:val="center"/>
          </w:tcPr>
          <w:p w:rsidR="00C14AF1" w:rsidRDefault="00C14AF1" w:rsidP="00C14AF1">
            <w:pPr>
              <w:ind w:firstLineChars="100" w:firstLine="240"/>
              <w:rPr>
                <w:sz w:val="24"/>
                <w:szCs w:val="24"/>
              </w:rPr>
            </w:pPr>
            <w:r>
              <w:rPr>
                <w:rFonts w:hint="eastAsia"/>
                <w:sz w:val="24"/>
                <w:szCs w:val="24"/>
              </w:rPr>
              <w:t>六日市小学校と山谷沢小学校を統合して、岡南小学校を設置すること及び中野俣小学校を廃校として栃尾南小学校に統合することに伴うもの。</w:t>
            </w:r>
          </w:p>
        </w:tc>
        <w:tc>
          <w:tcPr>
            <w:tcW w:w="1559" w:type="dxa"/>
            <w:vAlign w:val="center"/>
          </w:tcPr>
          <w:p w:rsidR="00C14AF1" w:rsidRDefault="00C14AF1" w:rsidP="00C14AF1">
            <w:pPr>
              <w:jc w:val="center"/>
              <w:rPr>
                <w:sz w:val="24"/>
                <w:szCs w:val="24"/>
              </w:rPr>
            </w:pPr>
            <w:r>
              <w:rPr>
                <w:rFonts w:hint="eastAsia"/>
                <w:sz w:val="24"/>
                <w:szCs w:val="24"/>
              </w:rPr>
              <w:t>10</w:t>
            </w:r>
            <w:r>
              <w:rPr>
                <w:rFonts w:hint="eastAsia"/>
                <w:sz w:val="24"/>
                <w:szCs w:val="24"/>
              </w:rPr>
              <w:t>月定例会</w:t>
            </w:r>
          </w:p>
          <w:p w:rsidR="0024419A" w:rsidRDefault="00DC5401" w:rsidP="00DC5401">
            <w:pPr>
              <w:jc w:val="center"/>
              <w:rPr>
                <w:sz w:val="24"/>
                <w:szCs w:val="24"/>
              </w:rPr>
            </w:pPr>
            <w:r>
              <w:rPr>
                <w:rFonts w:hint="eastAsia"/>
                <w:sz w:val="24"/>
                <w:szCs w:val="24"/>
              </w:rPr>
              <w:t>議案</w:t>
            </w:r>
          </w:p>
        </w:tc>
      </w:tr>
      <w:tr w:rsidR="00C14AF1" w:rsidTr="00C14AF1">
        <w:trPr>
          <w:trHeight w:val="2520"/>
        </w:trPr>
        <w:tc>
          <w:tcPr>
            <w:tcW w:w="1951" w:type="dxa"/>
            <w:vMerge/>
          </w:tcPr>
          <w:p w:rsidR="00C14AF1" w:rsidRDefault="00C14AF1">
            <w:pPr>
              <w:rPr>
                <w:sz w:val="24"/>
                <w:szCs w:val="24"/>
              </w:rPr>
            </w:pPr>
          </w:p>
        </w:tc>
        <w:tc>
          <w:tcPr>
            <w:tcW w:w="5245" w:type="dxa"/>
            <w:vAlign w:val="center"/>
          </w:tcPr>
          <w:p w:rsidR="00C14AF1" w:rsidRDefault="00C14AF1" w:rsidP="00C14AF1">
            <w:pPr>
              <w:rPr>
                <w:sz w:val="24"/>
                <w:szCs w:val="24"/>
              </w:rPr>
            </w:pPr>
            <w:r>
              <w:rPr>
                <w:rFonts w:hint="eastAsia"/>
                <w:sz w:val="24"/>
                <w:szCs w:val="24"/>
              </w:rPr>
              <w:t xml:space="preserve">　経営体育成基盤整備事業富島地区の区域及び名称変更に伴うもの。</w:t>
            </w:r>
          </w:p>
        </w:tc>
        <w:tc>
          <w:tcPr>
            <w:tcW w:w="1559" w:type="dxa"/>
            <w:vAlign w:val="center"/>
          </w:tcPr>
          <w:p w:rsidR="00C14AF1" w:rsidRDefault="00C14AF1" w:rsidP="00C14AF1">
            <w:pPr>
              <w:jc w:val="center"/>
              <w:rPr>
                <w:sz w:val="24"/>
                <w:szCs w:val="24"/>
              </w:rPr>
            </w:pPr>
            <w:r>
              <w:rPr>
                <w:rFonts w:hint="eastAsia"/>
                <w:sz w:val="24"/>
                <w:szCs w:val="24"/>
              </w:rPr>
              <w:t>１月定例会</w:t>
            </w:r>
          </w:p>
          <w:p w:rsidR="0024419A" w:rsidRDefault="00DC5401" w:rsidP="00DC5401">
            <w:pPr>
              <w:jc w:val="center"/>
              <w:rPr>
                <w:sz w:val="24"/>
                <w:szCs w:val="24"/>
              </w:rPr>
            </w:pPr>
            <w:r>
              <w:rPr>
                <w:rFonts w:hint="eastAsia"/>
                <w:sz w:val="24"/>
                <w:szCs w:val="24"/>
              </w:rPr>
              <w:t>議案</w:t>
            </w:r>
          </w:p>
        </w:tc>
      </w:tr>
      <w:tr w:rsidR="00C14AF1" w:rsidTr="00C14AF1">
        <w:trPr>
          <w:trHeight w:val="2520"/>
        </w:trPr>
        <w:tc>
          <w:tcPr>
            <w:tcW w:w="1951" w:type="dxa"/>
            <w:vMerge/>
          </w:tcPr>
          <w:p w:rsidR="00C14AF1" w:rsidRDefault="00C14AF1">
            <w:pPr>
              <w:rPr>
                <w:sz w:val="24"/>
                <w:szCs w:val="24"/>
              </w:rPr>
            </w:pPr>
          </w:p>
        </w:tc>
        <w:tc>
          <w:tcPr>
            <w:tcW w:w="5245" w:type="dxa"/>
            <w:vAlign w:val="center"/>
          </w:tcPr>
          <w:p w:rsidR="00C14AF1" w:rsidRDefault="00C14AF1" w:rsidP="00C14AF1">
            <w:pPr>
              <w:rPr>
                <w:sz w:val="24"/>
                <w:szCs w:val="24"/>
              </w:rPr>
            </w:pPr>
            <w:r>
              <w:rPr>
                <w:rFonts w:hint="eastAsia"/>
                <w:sz w:val="24"/>
                <w:szCs w:val="24"/>
              </w:rPr>
              <w:t xml:space="preserve">　「花園南部土地区画整理事業区域」、「花園南部町名変更事業区域」、「県営ほ場整備事業中之島中部地区」及び「上条高畑土地区画整理事業区域」の町（字）の区域及び名称変更に伴うもの。</w:t>
            </w:r>
          </w:p>
        </w:tc>
        <w:tc>
          <w:tcPr>
            <w:tcW w:w="1559" w:type="dxa"/>
            <w:vAlign w:val="center"/>
          </w:tcPr>
          <w:p w:rsidR="00C14AF1" w:rsidRDefault="00C14AF1" w:rsidP="00C14AF1">
            <w:pPr>
              <w:jc w:val="center"/>
              <w:rPr>
                <w:sz w:val="24"/>
                <w:szCs w:val="24"/>
              </w:rPr>
            </w:pPr>
            <w:r>
              <w:rPr>
                <w:rFonts w:hint="eastAsia"/>
                <w:sz w:val="24"/>
                <w:szCs w:val="24"/>
              </w:rPr>
              <w:t>２月定例会</w:t>
            </w:r>
          </w:p>
          <w:p w:rsidR="0024419A" w:rsidRDefault="00DC5401" w:rsidP="00C14AF1">
            <w:pPr>
              <w:jc w:val="center"/>
              <w:rPr>
                <w:sz w:val="24"/>
                <w:szCs w:val="24"/>
              </w:rPr>
            </w:pPr>
            <w:r>
              <w:rPr>
                <w:sz w:val="24"/>
                <w:szCs w:val="24"/>
              </w:rPr>
              <w:t>議案</w:t>
            </w:r>
            <w:bookmarkStart w:id="0" w:name="_GoBack"/>
            <w:bookmarkEnd w:id="0"/>
          </w:p>
        </w:tc>
      </w:tr>
    </w:tbl>
    <w:p w:rsidR="000C4389" w:rsidRPr="000C4389" w:rsidRDefault="000C4389">
      <w:pPr>
        <w:rPr>
          <w:sz w:val="24"/>
          <w:szCs w:val="24"/>
        </w:rPr>
      </w:pPr>
    </w:p>
    <w:sectPr w:rsidR="000C4389" w:rsidRPr="000C4389" w:rsidSect="00C14AF1">
      <w:headerReference w:type="default" r:id="rId8"/>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E68" w:rsidRDefault="00135E68" w:rsidP="000C4389">
      <w:r>
        <w:separator/>
      </w:r>
    </w:p>
  </w:endnote>
  <w:endnote w:type="continuationSeparator" w:id="0">
    <w:p w:rsidR="00135E68" w:rsidRDefault="00135E68" w:rsidP="000C4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E68" w:rsidRDefault="00135E68" w:rsidP="000C4389">
      <w:r>
        <w:separator/>
      </w:r>
    </w:p>
  </w:footnote>
  <w:footnote w:type="continuationSeparator" w:id="0">
    <w:p w:rsidR="00135E68" w:rsidRDefault="00135E68" w:rsidP="000C4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389" w:rsidRPr="000C4389" w:rsidRDefault="000C4389" w:rsidP="000C4389">
    <w:pPr>
      <w:pStyle w:val="a3"/>
      <w:jc w:val="right"/>
      <w:rPr>
        <w:rFonts w:asciiTheme="majorEastAsia" w:eastAsiaTheme="majorEastAsia" w:hAnsiTheme="majorEastAsia"/>
        <w:sz w:val="24"/>
        <w:szCs w:val="24"/>
        <w:bdr w:val="single" w:sz="4" w:space="0" w:color="auto"/>
      </w:rPr>
    </w:pPr>
    <w:r w:rsidRPr="000C4389">
      <w:rPr>
        <w:rFonts w:asciiTheme="majorEastAsia" w:eastAsiaTheme="majorEastAsia" w:hAnsiTheme="majorEastAsia" w:hint="eastAsia"/>
        <w:sz w:val="24"/>
        <w:szCs w:val="24"/>
        <w:bdr w:val="single" w:sz="4" w:space="0" w:color="auto"/>
      </w:rPr>
      <w:t>資料No.</w:t>
    </w:r>
    <w:r w:rsidR="0024419A">
      <w:rPr>
        <w:rFonts w:asciiTheme="majorEastAsia" w:eastAsiaTheme="majorEastAsia" w:hAnsiTheme="majorEastAsia" w:hint="eastAsia"/>
        <w:sz w:val="24"/>
        <w:szCs w:val="24"/>
        <w:bdr w:val="single" w:sz="4" w:space="0" w:color="aut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389"/>
    <w:rsid w:val="000C4389"/>
    <w:rsid w:val="000D54E4"/>
    <w:rsid w:val="00135E68"/>
    <w:rsid w:val="0024419A"/>
    <w:rsid w:val="007D2254"/>
    <w:rsid w:val="00C14AF1"/>
    <w:rsid w:val="00C4352A"/>
    <w:rsid w:val="00DC5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4389"/>
    <w:pPr>
      <w:tabs>
        <w:tab w:val="center" w:pos="4252"/>
        <w:tab w:val="right" w:pos="8504"/>
      </w:tabs>
      <w:snapToGrid w:val="0"/>
    </w:pPr>
  </w:style>
  <w:style w:type="character" w:customStyle="1" w:styleId="a4">
    <w:name w:val="ヘッダー (文字)"/>
    <w:basedOn w:val="a0"/>
    <w:link w:val="a3"/>
    <w:uiPriority w:val="99"/>
    <w:rsid w:val="000C4389"/>
  </w:style>
  <w:style w:type="paragraph" w:styleId="a5">
    <w:name w:val="footer"/>
    <w:basedOn w:val="a"/>
    <w:link w:val="a6"/>
    <w:uiPriority w:val="99"/>
    <w:unhideWhenUsed/>
    <w:rsid w:val="000C4389"/>
    <w:pPr>
      <w:tabs>
        <w:tab w:val="center" w:pos="4252"/>
        <w:tab w:val="right" w:pos="8504"/>
      </w:tabs>
      <w:snapToGrid w:val="0"/>
    </w:pPr>
  </w:style>
  <w:style w:type="character" w:customStyle="1" w:styleId="a6">
    <w:name w:val="フッター (文字)"/>
    <w:basedOn w:val="a0"/>
    <w:link w:val="a5"/>
    <w:uiPriority w:val="99"/>
    <w:rsid w:val="000C4389"/>
  </w:style>
  <w:style w:type="table" w:styleId="a7">
    <w:name w:val="Table Grid"/>
    <w:basedOn w:val="a1"/>
    <w:uiPriority w:val="59"/>
    <w:rsid w:val="000C4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4389"/>
    <w:pPr>
      <w:tabs>
        <w:tab w:val="center" w:pos="4252"/>
        <w:tab w:val="right" w:pos="8504"/>
      </w:tabs>
      <w:snapToGrid w:val="0"/>
    </w:pPr>
  </w:style>
  <w:style w:type="character" w:customStyle="1" w:styleId="a4">
    <w:name w:val="ヘッダー (文字)"/>
    <w:basedOn w:val="a0"/>
    <w:link w:val="a3"/>
    <w:uiPriority w:val="99"/>
    <w:rsid w:val="000C4389"/>
  </w:style>
  <w:style w:type="paragraph" w:styleId="a5">
    <w:name w:val="footer"/>
    <w:basedOn w:val="a"/>
    <w:link w:val="a6"/>
    <w:uiPriority w:val="99"/>
    <w:unhideWhenUsed/>
    <w:rsid w:val="000C4389"/>
    <w:pPr>
      <w:tabs>
        <w:tab w:val="center" w:pos="4252"/>
        <w:tab w:val="right" w:pos="8504"/>
      </w:tabs>
      <w:snapToGrid w:val="0"/>
    </w:pPr>
  </w:style>
  <w:style w:type="character" w:customStyle="1" w:styleId="a6">
    <w:name w:val="フッター (文字)"/>
    <w:basedOn w:val="a0"/>
    <w:link w:val="a5"/>
    <w:uiPriority w:val="99"/>
    <w:rsid w:val="000C4389"/>
  </w:style>
  <w:style w:type="table" w:styleId="a7">
    <w:name w:val="Table Grid"/>
    <w:basedOn w:val="a1"/>
    <w:uiPriority w:val="59"/>
    <w:rsid w:val="000C4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8B896-862A-4F3E-ABD2-61C3C49A5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6</cp:revision>
  <cp:lastPrinted>2018-02-07T06:01:00Z</cp:lastPrinted>
  <dcterms:created xsi:type="dcterms:W3CDTF">2018-02-02T11:29:00Z</dcterms:created>
  <dcterms:modified xsi:type="dcterms:W3CDTF">2018-02-07T06:03:00Z</dcterms:modified>
</cp:coreProperties>
</file>