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340" w:rightFromText="142" w:vertAnchor="page" w:horzAnchor="margin" w:tblpY="3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tblGrid>
      <w:tr w:rsidR="0051361B">
        <w:trPr>
          <w:trHeight w:val="450"/>
        </w:trPr>
        <w:tc>
          <w:tcPr>
            <w:tcW w:w="1233" w:type="dxa"/>
            <w:vAlign w:val="center"/>
          </w:tcPr>
          <w:p w:rsidR="0051361B" w:rsidRDefault="0051361B" w:rsidP="0051361B">
            <w:pPr>
              <w:jc w:val="center"/>
            </w:pPr>
            <w:r>
              <w:rPr>
                <w:rFonts w:hint="eastAsia"/>
              </w:rPr>
              <w:t>記載例</w:t>
            </w:r>
          </w:p>
        </w:tc>
      </w:tr>
    </w:tbl>
    <w:p w:rsidR="0051361B" w:rsidRPr="00234C48" w:rsidRDefault="0051361B" w:rsidP="009872AC">
      <w:pPr>
        <w:ind w:firstLineChars="400" w:firstLine="876"/>
        <w:rPr>
          <w:rFonts w:ascii="ＭＳ ゴシック" w:eastAsia="ＭＳ ゴシック" w:hAnsi="ＭＳ ゴシック" w:hint="eastAsia"/>
          <w:sz w:val="24"/>
          <w:szCs w:val="24"/>
        </w:rPr>
      </w:pPr>
      <w:r w:rsidRPr="00234C48">
        <w:rPr>
          <w:rFonts w:ascii="ＭＳ ゴシック" w:eastAsia="ＭＳ ゴシック" w:hAnsi="ＭＳ ゴシック" w:hint="eastAsia"/>
          <w:sz w:val="24"/>
          <w:szCs w:val="24"/>
        </w:rPr>
        <w:t>利用者からの苦情を処理するために講ずる措置の概要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871"/>
      </w:tblGrid>
      <w:tr w:rsidR="0051361B" w:rsidTr="0051361B">
        <w:trPr>
          <w:trHeight w:val="298"/>
        </w:trPr>
        <w:tc>
          <w:tcPr>
            <w:tcW w:w="2835" w:type="dxa"/>
            <w:shd w:val="clear" w:color="auto" w:fill="auto"/>
          </w:tcPr>
          <w:p w:rsidR="0051361B" w:rsidRDefault="0051361B" w:rsidP="0051361B">
            <w:pPr>
              <w:spacing w:line="360" w:lineRule="auto"/>
              <w:rPr>
                <w:rFonts w:hint="eastAsia"/>
              </w:rPr>
            </w:pPr>
            <w:r w:rsidRPr="008C494C">
              <w:rPr>
                <w:rFonts w:hint="eastAsia"/>
                <w:spacing w:val="17"/>
                <w:kern w:val="0"/>
                <w:fitText w:val="2497" w:id="-633126400"/>
              </w:rPr>
              <w:t>事業所又は施設の名</w:t>
            </w:r>
            <w:r w:rsidRPr="008C494C">
              <w:rPr>
                <w:rFonts w:hint="eastAsia"/>
                <w:spacing w:val="-4"/>
                <w:kern w:val="0"/>
                <w:fitText w:val="2497" w:id="-633126400"/>
              </w:rPr>
              <w:t>称</w:t>
            </w:r>
          </w:p>
        </w:tc>
        <w:tc>
          <w:tcPr>
            <w:tcW w:w="6916" w:type="dxa"/>
            <w:shd w:val="clear" w:color="auto" w:fill="auto"/>
          </w:tcPr>
          <w:p w:rsidR="0051361B" w:rsidRDefault="0051361B" w:rsidP="0051361B">
            <w:pPr>
              <w:spacing w:line="360" w:lineRule="auto"/>
              <w:rPr>
                <w:rFonts w:hint="eastAsia"/>
              </w:rPr>
            </w:pPr>
            <w:r>
              <w:rPr>
                <w:rFonts w:hint="eastAsia"/>
              </w:rPr>
              <w:t>○○○○</w:t>
            </w:r>
          </w:p>
        </w:tc>
      </w:tr>
      <w:tr w:rsidR="0051361B" w:rsidTr="0051361B">
        <w:trPr>
          <w:trHeight w:val="289"/>
        </w:trPr>
        <w:tc>
          <w:tcPr>
            <w:tcW w:w="2835" w:type="dxa"/>
            <w:shd w:val="clear" w:color="auto" w:fill="auto"/>
          </w:tcPr>
          <w:p w:rsidR="0051361B" w:rsidRDefault="0051361B" w:rsidP="0051361B">
            <w:pPr>
              <w:spacing w:line="360" w:lineRule="auto"/>
              <w:rPr>
                <w:rFonts w:hint="eastAsia"/>
              </w:rPr>
            </w:pPr>
            <w:r>
              <w:rPr>
                <w:rFonts w:hint="eastAsia"/>
              </w:rPr>
              <w:t>申請するサービスの名称</w:t>
            </w:r>
          </w:p>
        </w:tc>
        <w:tc>
          <w:tcPr>
            <w:tcW w:w="6916" w:type="dxa"/>
            <w:shd w:val="clear" w:color="auto" w:fill="auto"/>
          </w:tcPr>
          <w:p w:rsidR="0051361B" w:rsidRDefault="0051361B" w:rsidP="0051361B">
            <w:pPr>
              <w:spacing w:line="360" w:lineRule="auto"/>
              <w:rPr>
                <w:rFonts w:hint="eastAsia"/>
              </w:rPr>
            </w:pPr>
            <w:r>
              <w:rPr>
                <w:rFonts w:hint="eastAsia"/>
              </w:rPr>
              <w:t>居宅介護支援</w:t>
            </w:r>
          </w:p>
        </w:tc>
      </w:tr>
    </w:tbl>
    <w:p w:rsidR="0051361B" w:rsidRDefault="0051361B" w:rsidP="0051361B">
      <w:pPr>
        <w:snapToGrid w:val="0"/>
        <w:spacing w:line="180" w:lineRule="auto"/>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0"/>
      </w:tblGrid>
      <w:tr w:rsidR="0051361B" w:rsidRPr="008C494C" w:rsidTr="009872AC">
        <w:trPr>
          <w:trHeight w:val="300"/>
        </w:trPr>
        <w:tc>
          <w:tcPr>
            <w:tcW w:w="9751" w:type="dxa"/>
            <w:shd w:val="clear" w:color="auto" w:fill="auto"/>
            <w:vAlign w:val="center"/>
          </w:tcPr>
          <w:p w:rsidR="0051361B" w:rsidRPr="008C494C" w:rsidRDefault="0051361B" w:rsidP="0051361B">
            <w:pPr>
              <w:snapToGrid w:val="0"/>
              <w:spacing w:line="300" w:lineRule="auto"/>
              <w:jc w:val="center"/>
              <w:rPr>
                <w:rFonts w:ascii="ＭＳ ゴシック" w:eastAsia="ＭＳ ゴシック" w:hAnsi="ＭＳ ゴシック" w:hint="eastAsia"/>
                <w:sz w:val="24"/>
                <w:szCs w:val="24"/>
              </w:rPr>
            </w:pPr>
            <w:r w:rsidRPr="008C494C">
              <w:rPr>
                <w:rFonts w:ascii="ＭＳ ゴシック" w:eastAsia="ＭＳ ゴシック" w:hAnsi="ＭＳ ゴシック" w:hint="eastAsia"/>
                <w:sz w:val="24"/>
                <w:szCs w:val="24"/>
              </w:rPr>
              <w:t>措　置　の　概　要</w:t>
            </w:r>
          </w:p>
        </w:tc>
      </w:tr>
      <w:tr w:rsidR="0051361B" w:rsidTr="0051361B">
        <w:tc>
          <w:tcPr>
            <w:tcW w:w="9751" w:type="dxa"/>
            <w:shd w:val="clear" w:color="auto" w:fill="auto"/>
          </w:tcPr>
          <w:p w:rsidR="0051361B" w:rsidRDefault="0051361B">
            <w:pPr>
              <w:rPr>
                <w:rFonts w:hint="eastAsia"/>
              </w:rPr>
            </w:pPr>
            <w:r>
              <w:rPr>
                <w:rFonts w:hint="eastAsia"/>
              </w:rPr>
              <w:t>１　利用者からの相談又は苦情などに対応する常設の窓口</w:t>
            </w:r>
          </w:p>
        </w:tc>
      </w:tr>
      <w:tr w:rsidR="0051361B" w:rsidRPr="008C494C" w:rsidTr="0051361B">
        <w:trPr>
          <w:trHeight w:val="2203"/>
        </w:trPr>
        <w:tc>
          <w:tcPr>
            <w:tcW w:w="9751" w:type="dxa"/>
            <w:shd w:val="clear" w:color="auto" w:fill="auto"/>
            <w:vAlign w:val="center"/>
          </w:tcPr>
          <w:p w:rsidR="0051361B" w:rsidRPr="008C494C" w:rsidRDefault="009872AC" w:rsidP="0051361B">
            <w:pPr>
              <w:snapToGrid w:val="0"/>
              <w:rPr>
                <w:rFonts w:hint="eastAsia"/>
                <w:sz w:val="21"/>
                <w:szCs w:val="21"/>
              </w:rPr>
            </w:pPr>
            <w:r>
              <w:rPr>
                <w:rFonts w:hint="eastAsia"/>
                <w:sz w:val="21"/>
                <w:szCs w:val="21"/>
              </w:rPr>
              <w:t>（１）</w:t>
            </w:r>
            <w:r w:rsidR="0051361B" w:rsidRPr="008C494C">
              <w:rPr>
                <w:rFonts w:hint="eastAsia"/>
                <w:sz w:val="21"/>
                <w:szCs w:val="21"/>
              </w:rPr>
              <w:t>苦情処理の窓口を以下のとおり設置する。</w:t>
            </w:r>
          </w:p>
          <w:p w:rsidR="009872AC" w:rsidRPr="008C494C" w:rsidRDefault="0051361B" w:rsidP="009872AC">
            <w:pPr>
              <w:snapToGrid w:val="0"/>
              <w:ind w:firstLineChars="100" w:firstLine="189"/>
              <w:rPr>
                <w:rFonts w:hint="eastAsia"/>
                <w:sz w:val="21"/>
                <w:szCs w:val="21"/>
              </w:rPr>
            </w:pPr>
            <w:r w:rsidRPr="008C494C">
              <w:rPr>
                <w:rFonts w:hint="eastAsia"/>
                <w:sz w:val="21"/>
                <w:szCs w:val="21"/>
              </w:rPr>
              <w:t xml:space="preserve">①　</w:t>
            </w:r>
            <w:r w:rsidR="00B66E36">
              <w:rPr>
                <w:rFonts w:hint="eastAsia"/>
                <w:sz w:val="21"/>
                <w:szCs w:val="21"/>
              </w:rPr>
              <w:t xml:space="preserve">窓口設置場所　</w:t>
            </w:r>
            <w:r w:rsidR="009872AC" w:rsidRPr="008C494C">
              <w:rPr>
                <w:rFonts w:hint="eastAsia"/>
                <w:sz w:val="21"/>
                <w:szCs w:val="21"/>
              </w:rPr>
              <w:t>事業所名：○○○○○</w:t>
            </w:r>
          </w:p>
          <w:p w:rsidR="0051361B" w:rsidRPr="008C494C" w:rsidRDefault="00B66E36" w:rsidP="009872AC">
            <w:pPr>
              <w:snapToGrid w:val="0"/>
              <w:ind w:left="225" w:firstLineChars="900" w:firstLine="1701"/>
              <w:rPr>
                <w:rFonts w:hint="eastAsia"/>
                <w:sz w:val="21"/>
                <w:szCs w:val="21"/>
              </w:rPr>
            </w:pPr>
            <w:r>
              <w:rPr>
                <w:rFonts w:hint="eastAsia"/>
                <w:sz w:val="21"/>
                <w:szCs w:val="21"/>
              </w:rPr>
              <w:t>住　　所：長岡市○○○</w:t>
            </w:r>
          </w:p>
          <w:p w:rsidR="0051361B" w:rsidRPr="008C494C" w:rsidRDefault="0051361B" w:rsidP="00B66E36">
            <w:pPr>
              <w:snapToGrid w:val="0"/>
              <w:ind w:leftChars="99" w:left="197" w:firstLineChars="920" w:firstLine="1739"/>
              <w:rPr>
                <w:rFonts w:hint="eastAsia"/>
                <w:sz w:val="21"/>
                <w:szCs w:val="21"/>
              </w:rPr>
            </w:pPr>
            <w:r w:rsidRPr="008C494C">
              <w:rPr>
                <w:rFonts w:hint="eastAsia"/>
                <w:sz w:val="21"/>
                <w:szCs w:val="21"/>
              </w:rPr>
              <w:t>電話番号：○○○-△△△-××××(相談・苦情処理専用番号)</w:t>
            </w:r>
          </w:p>
          <w:p w:rsidR="0051361B" w:rsidRPr="008C494C" w:rsidRDefault="0051361B" w:rsidP="00B66E36">
            <w:pPr>
              <w:tabs>
                <w:tab w:val="left" w:pos="207"/>
              </w:tabs>
              <w:snapToGrid w:val="0"/>
              <w:ind w:firstLineChars="113" w:firstLine="214"/>
              <w:rPr>
                <w:rFonts w:hint="eastAsia"/>
                <w:sz w:val="21"/>
                <w:szCs w:val="21"/>
              </w:rPr>
            </w:pPr>
            <w:r w:rsidRPr="008C494C">
              <w:rPr>
                <w:rFonts w:hint="eastAsia"/>
                <w:sz w:val="21"/>
                <w:szCs w:val="21"/>
              </w:rPr>
              <w:t>②　窓口開設時間　午前○時○分から午後△時△分</w:t>
            </w:r>
            <w:bookmarkStart w:id="0" w:name="_GoBack"/>
            <w:bookmarkEnd w:id="0"/>
          </w:p>
          <w:p w:rsidR="0051361B" w:rsidRPr="008C494C" w:rsidRDefault="0051361B" w:rsidP="0051361B">
            <w:pPr>
              <w:snapToGrid w:val="0"/>
              <w:rPr>
                <w:rFonts w:hint="eastAsia"/>
                <w:sz w:val="21"/>
                <w:szCs w:val="21"/>
              </w:rPr>
            </w:pPr>
            <w:r w:rsidRPr="008C494C">
              <w:rPr>
                <w:rFonts w:hint="eastAsia"/>
                <w:sz w:val="21"/>
                <w:szCs w:val="21"/>
              </w:rPr>
              <w:t xml:space="preserve">　③　</w:t>
            </w:r>
            <w:r w:rsidRPr="008C494C">
              <w:rPr>
                <w:rFonts w:hint="eastAsia"/>
                <w:kern w:val="0"/>
                <w:sz w:val="21"/>
                <w:szCs w:val="21"/>
              </w:rPr>
              <w:t>対応者職氏名</w:t>
            </w:r>
            <w:r w:rsidRPr="008C494C">
              <w:rPr>
                <w:rFonts w:hint="eastAsia"/>
                <w:sz w:val="21"/>
                <w:szCs w:val="21"/>
              </w:rPr>
              <w:t xml:space="preserve">　役職名：○○○　氏名：○○　○○</w:t>
            </w:r>
          </w:p>
          <w:p w:rsidR="0051361B" w:rsidRDefault="0051361B" w:rsidP="0051361B">
            <w:pPr>
              <w:snapToGrid w:val="0"/>
              <w:rPr>
                <w:rFonts w:hint="eastAsia"/>
                <w:kern w:val="0"/>
                <w:sz w:val="21"/>
                <w:szCs w:val="21"/>
              </w:rPr>
            </w:pPr>
            <w:r w:rsidRPr="008C494C">
              <w:rPr>
                <w:rFonts w:hint="eastAsia"/>
                <w:sz w:val="21"/>
                <w:szCs w:val="21"/>
              </w:rPr>
              <w:t xml:space="preserve">　④　</w:t>
            </w:r>
            <w:r w:rsidRPr="008C494C">
              <w:rPr>
                <w:rFonts w:hint="eastAsia"/>
                <w:spacing w:val="126"/>
                <w:kern w:val="0"/>
                <w:sz w:val="21"/>
                <w:szCs w:val="21"/>
                <w:fitText w:val="1134" w:id="-614733311"/>
              </w:rPr>
              <w:t>その</w:t>
            </w:r>
            <w:r w:rsidRPr="008C494C">
              <w:rPr>
                <w:rFonts w:hint="eastAsia"/>
                <w:kern w:val="0"/>
                <w:sz w:val="21"/>
                <w:szCs w:val="21"/>
                <w:fitText w:val="1134" w:id="-614733311"/>
              </w:rPr>
              <w:t>他</w:t>
            </w:r>
            <w:r w:rsidRPr="008C494C">
              <w:rPr>
                <w:rFonts w:hint="eastAsia"/>
                <w:kern w:val="0"/>
                <w:sz w:val="21"/>
                <w:szCs w:val="21"/>
              </w:rPr>
              <w:t xml:space="preserve">　事業の休業日及び窓口開設時間外は、携帯電話により対応する。</w:t>
            </w:r>
          </w:p>
          <w:p w:rsidR="009872AC" w:rsidRPr="001D33AC" w:rsidRDefault="001D33AC" w:rsidP="0051361B">
            <w:pPr>
              <w:snapToGrid w:val="0"/>
              <w:rPr>
                <w:rFonts w:hint="eastAsia"/>
                <w:color w:val="000000" w:themeColor="text1"/>
                <w:kern w:val="0"/>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simplePos x="0" y="0"/>
                      <wp:positionH relativeFrom="column">
                        <wp:posOffset>4727575</wp:posOffset>
                      </wp:positionH>
                      <wp:positionV relativeFrom="paragraph">
                        <wp:posOffset>59690</wp:posOffset>
                      </wp:positionV>
                      <wp:extent cx="1633855" cy="646430"/>
                      <wp:effectExtent l="137795" t="17145" r="9525" b="984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646430"/>
                              </a:xfrm>
                              <a:prstGeom prst="wedgeRoundRectCallout">
                                <a:avLst>
                                  <a:gd name="adj1" fmla="val -49495"/>
                                  <a:gd name="adj2" fmla="val 59824"/>
                                  <a:gd name="adj3" fmla="val 16667"/>
                                </a:avLst>
                              </a:prstGeom>
                              <a:solidFill>
                                <a:schemeClr val="accent4">
                                  <a:lumMod val="40000"/>
                                  <a:lumOff val="60000"/>
                                </a:schemeClr>
                              </a:solidFill>
                              <a:ln w="19050">
                                <a:solidFill>
                                  <a:srgbClr val="FF0000"/>
                                </a:solidFill>
                                <a:miter lim="800000"/>
                                <a:headEnd/>
                                <a:tailEnd/>
                              </a:ln>
                            </wps:spPr>
                            <wps:txbx>
                              <w:txbxContent>
                                <w:p w:rsidR="001D33AC" w:rsidRPr="001D33AC" w:rsidRDefault="001D33AC">
                                  <w:pPr>
                                    <w:rPr>
                                      <w:rFonts w:ascii="ＭＳ ゴシック" w:eastAsia="ＭＳ ゴシック" w:hAnsi="ＭＳ ゴシック" w:hint="eastAsia"/>
                                      <w:b/>
                                      <w:color w:val="000000" w:themeColor="text1"/>
                                      <w:sz w:val="21"/>
                                      <w:szCs w:val="21"/>
                                    </w:rPr>
                                  </w:pPr>
                                  <w:r w:rsidRPr="001D33AC">
                                    <w:rPr>
                                      <w:rFonts w:ascii="ＭＳ ゴシック" w:eastAsia="ＭＳ ゴシック" w:hAnsi="ＭＳ ゴシック" w:hint="eastAsia"/>
                                      <w:b/>
                                      <w:color w:val="000000" w:themeColor="text1"/>
                                      <w:sz w:val="21"/>
                                      <w:szCs w:val="21"/>
                                    </w:rPr>
                                    <w:t>事業所のほか、外部機関の相談窓口も記載すること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72.25pt;margin-top:4.7pt;width:128.65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" adj="109,23722" fillcolor="#ffe599 [1303]" strokecolor="red" strokeweight="1.5pt">
                      <v:textbox inset="5.85pt,.7pt,5.85pt,.7pt">
                        <w:txbxContent>
                          <w:p w:rsidR="001D33AC" w:rsidRPr="001D33AC" w:rsidRDefault="001D33AC">
                            <w:pPr>
                              <w:rPr>
                                <w:rFonts w:ascii="ＭＳ ゴシック" w:eastAsia="ＭＳ ゴシック" w:hAnsi="ＭＳ ゴシック" w:hint="eastAsia"/>
                                <w:b/>
                                <w:color w:val="000000" w:themeColor="text1"/>
                                <w:sz w:val="21"/>
                                <w:szCs w:val="21"/>
                              </w:rPr>
                            </w:pPr>
                            <w:r w:rsidRPr="001D33AC">
                              <w:rPr>
                                <w:rFonts w:ascii="ＭＳ ゴシック" w:eastAsia="ＭＳ ゴシック" w:hAnsi="ＭＳ ゴシック" w:hint="eastAsia"/>
                                <w:b/>
                                <w:color w:val="000000" w:themeColor="text1"/>
                                <w:sz w:val="21"/>
                                <w:szCs w:val="21"/>
                              </w:rPr>
                              <w:t>事業所のほか、外部機関の相談窓口も記載すること</w:t>
                            </w:r>
                          </w:p>
                        </w:txbxContent>
                      </v:textbox>
                    </v:shape>
                  </w:pict>
                </mc:Fallback>
              </mc:AlternateContent>
            </w:r>
            <w:r w:rsidR="009872AC" w:rsidRPr="001D33AC">
              <w:rPr>
                <w:rFonts w:hint="eastAsia"/>
                <w:color w:val="000000" w:themeColor="text1"/>
                <w:kern w:val="0"/>
                <w:sz w:val="21"/>
                <w:szCs w:val="21"/>
              </w:rPr>
              <w:t>（２）当事業所以外にも、以下の機関に苦情を申し立てることができる。</w:t>
            </w:r>
          </w:p>
          <w:p w:rsidR="009872AC" w:rsidRPr="001D33AC" w:rsidRDefault="009872AC" w:rsidP="0051361B">
            <w:pPr>
              <w:snapToGrid w:val="0"/>
              <w:rPr>
                <w:rFonts w:hint="eastAsia"/>
                <w:color w:val="000000" w:themeColor="text1"/>
                <w:kern w:val="0"/>
                <w:sz w:val="21"/>
                <w:szCs w:val="21"/>
                <w:highlight w:val="yellow"/>
              </w:rPr>
            </w:pPr>
            <w:r w:rsidRPr="001D33AC">
              <w:rPr>
                <w:rFonts w:hint="eastAsia"/>
                <w:color w:val="000000" w:themeColor="text1"/>
                <w:kern w:val="0"/>
                <w:sz w:val="21"/>
                <w:szCs w:val="21"/>
              </w:rPr>
              <w:t xml:space="preserve">　①　</w:t>
            </w:r>
            <w:r w:rsidRPr="001D33AC">
              <w:rPr>
                <w:rFonts w:hint="eastAsia"/>
                <w:color w:val="000000" w:themeColor="text1"/>
                <w:kern w:val="0"/>
                <w:sz w:val="21"/>
                <w:szCs w:val="21"/>
                <w:highlight w:val="yellow"/>
              </w:rPr>
              <w:t xml:space="preserve">長岡市介護保険課給付係　</w:t>
            </w:r>
          </w:p>
          <w:p w:rsidR="009872AC" w:rsidRPr="001D33AC" w:rsidRDefault="009872AC" w:rsidP="009872AC">
            <w:pPr>
              <w:snapToGrid w:val="0"/>
              <w:ind w:firstLineChars="300" w:firstLine="567"/>
              <w:rPr>
                <w:rFonts w:hint="eastAsia"/>
                <w:color w:val="000000" w:themeColor="text1"/>
                <w:kern w:val="0"/>
                <w:sz w:val="21"/>
                <w:szCs w:val="21"/>
              </w:rPr>
            </w:pPr>
            <w:r w:rsidRPr="001D33AC">
              <w:rPr>
                <w:rFonts w:hint="eastAsia"/>
                <w:color w:val="000000" w:themeColor="text1"/>
                <w:kern w:val="0"/>
                <w:sz w:val="21"/>
                <w:szCs w:val="21"/>
                <w:highlight w:val="yellow"/>
              </w:rPr>
              <w:t>電話番号：０２５８－３９－２２４５　受付時間：平日８時３０分から１７時</w:t>
            </w:r>
          </w:p>
          <w:p w:rsidR="009872AC" w:rsidRPr="001D33AC" w:rsidRDefault="009872AC" w:rsidP="0051361B">
            <w:pPr>
              <w:snapToGrid w:val="0"/>
              <w:rPr>
                <w:rFonts w:hint="eastAsia"/>
                <w:color w:val="000000" w:themeColor="text1"/>
                <w:sz w:val="21"/>
                <w:szCs w:val="21"/>
              </w:rPr>
            </w:pPr>
            <w:r w:rsidRPr="001D33AC">
              <w:rPr>
                <w:rFonts w:hint="eastAsia"/>
                <w:color w:val="000000" w:themeColor="text1"/>
                <w:sz w:val="21"/>
                <w:szCs w:val="21"/>
              </w:rPr>
              <w:t xml:space="preserve">　②　</w:t>
            </w:r>
            <w:r w:rsidRPr="001D33AC">
              <w:rPr>
                <w:rFonts w:hint="eastAsia"/>
                <w:color w:val="000000" w:themeColor="text1"/>
                <w:sz w:val="21"/>
                <w:szCs w:val="21"/>
                <w:highlight w:val="yellow"/>
              </w:rPr>
              <w:t>新潟県国民健康保険団体連合会介護サービス相談室</w:t>
            </w:r>
          </w:p>
          <w:p w:rsidR="009872AC" w:rsidRPr="009872AC" w:rsidRDefault="009872AC" w:rsidP="0051361B">
            <w:pPr>
              <w:snapToGrid w:val="0"/>
              <w:rPr>
                <w:rFonts w:hint="eastAsia"/>
                <w:sz w:val="21"/>
                <w:szCs w:val="21"/>
              </w:rPr>
            </w:pPr>
            <w:r w:rsidRPr="001D33AC">
              <w:rPr>
                <w:rFonts w:hint="eastAsia"/>
                <w:color w:val="000000" w:themeColor="text1"/>
                <w:sz w:val="21"/>
                <w:szCs w:val="21"/>
              </w:rPr>
              <w:t xml:space="preserve">　　　</w:t>
            </w:r>
            <w:r w:rsidRPr="001D33AC">
              <w:rPr>
                <w:rFonts w:hint="eastAsia"/>
                <w:color w:val="000000" w:themeColor="text1"/>
                <w:sz w:val="21"/>
                <w:szCs w:val="21"/>
                <w:highlight w:val="yellow"/>
              </w:rPr>
              <w:t>電話番号：０２５－２８５－３０２２　受付時間：平日９時から１７時</w:t>
            </w:r>
          </w:p>
        </w:tc>
      </w:tr>
      <w:tr w:rsidR="0051361B" w:rsidTr="0051361B">
        <w:tc>
          <w:tcPr>
            <w:tcW w:w="9751" w:type="dxa"/>
            <w:shd w:val="clear" w:color="auto" w:fill="auto"/>
          </w:tcPr>
          <w:p w:rsidR="0051361B" w:rsidRDefault="0051361B">
            <w:pPr>
              <w:rPr>
                <w:rFonts w:hint="eastAsia"/>
              </w:rPr>
            </w:pPr>
            <w:r>
              <w:rPr>
                <w:rFonts w:hint="eastAsia"/>
              </w:rPr>
              <w:t>２　円滑かつ迅速に苦情処理を行うための処理体制及び手順</w:t>
            </w:r>
          </w:p>
        </w:tc>
      </w:tr>
      <w:tr w:rsidR="0051361B" w:rsidRPr="001F52C2" w:rsidTr="009872AC">
        <w:trPr>
          <w:trHeight w:val="5540"/>
        </w:trPr>
        <w:tc>
          <w:tcPr>
            <w:tcW w:w="9751" w:type="dxa"/>
            <w:shd w:val="clear" w:color="auto" w:fill="auto"/>
            <w:vAlign w:val="center"/>
          </w:tcPr>
          <w:p w:rsidR="0051361B" w:rsidRPr="008C494C" w:rsidRDefault="0051361B" w:rsidP="0051361B">
            <w:pPr>
              <w:snapToGrid w:val="0"/>
              <w:rPr>
                <w:rFonts w:hint="eastAsia"/>
                <w:sz w:val="21"/>
                <w:szCs w:val="21"/>
              </w:rPr>
            </w:pPr>
            <w:r w:rsidRPr="008C494C">
              <w:rPr>
                <w:rFonts w:hint="eastAsia"/>
                <w:sz w:val="21"/>
                <w:szCs w:val="21"/>
              </w:rPr>
              <w:t>（１）相談及び苦情の対応</w:t>
            </w:r>
          </w:p>
          <w:p w:rsidR="0051361B" w:rsidRPr="008C494C" w:rsidRDefault="0051361B" w:rsidP="00B66E36">
            <w:pPr>
              <w:snapToGrid w:val="0"/>
              <w:ind w:left="189" w:hangingChars="100" w:hanging="189"/>
              <w:rPr>
                <w:rFonts w:hint="eastAsia"/>
                <w:sz w:val="21"/>
                <w:szCs w:val="21"/>
              </w:rPr>
            </w:pPr>
            <w:r w:rsidRPr="008C494C">
              <w:rPr>
                <w:rFonts w:hint="eastAsia"/>
                <w:sz w:val="21"/>
                <w:szCs w:val="21"/>
              </w:rPr>
              <w:t xml:space="preserve">　　　相談又は苦情電話があった場合は、原則として事業管理者が対応する。</w:t>
            </w:r>
          </w:p>
          <w:p w:rsidR="0051361B" w:rsidRPr="008C494C" w:rsidRDefault="0051361B" w:rsidP="00B66E36">
            <w:pPr>
              <w:snapToGrid w:val="0"/>
              <w:ind w:leftChars="200" w:left="398" w:firstLineChars="100" w:firstLine="189"/>
              <w:rPr>
                <w:rFonts w:hint="eastAsia"/>
                <w:sz w:val="21"/>
                <w:szCs w:val="21"/>
              </w:rPr>
            </w:pPr>
            <w:r w:rsidRPr="008C494C">
              <w:rPr>
                <w:rFonts w:hint="eastAsia"/>
                <w:sz w:val="21"/>
                <w:szCs w:val="21"/>
              </w:rPr>
              <w:t>事業管理者が対応できない場合は、他職員が対応し、その旨を管理者に速やかに報告する。</w:t>
            </w:r>
          </w:p>
          <w:p w:rsidR="0051361B" w:rsidRPr="008C494C" w:rsidRDefault="0051361B" w:rsidP="0051361B">
            <w:pPr>
              <w:snapToGrid w:val="0"/>
              <w:rPr>
                <w:rFonts w:hint="eastAsia"/>
                <w:sz w:val="21"/>
                <w:szCs w:val="21"/>
              </w:rPr>
            </w:pPr>
            <w:r w:rsidRPr="008C494C">
              <w:rPr>
                <w:rFonts w:hint="eastAsia"/>
                <w:sz w:val="21"/>
                <w:szCs w:val="21"/>
              </w:rPr>
              <w:t>（２）確認事項</w:t>
            </w:r>
          </w:p>
          <w:p w:rsidR="0051361B" w:rsidRPr="008C494C" w:rsidRDefault="0051361B" w:rsidP="0051361B">
            <w:pPr>
              <w:snapToGrid w:val="0"/>
              <w:rPr>
                <w:rFonts w:hint="eastAsia"/>
                <w:sz w:val="21"/>
                <w:szCs w:val="21"/>
              </w:rPr>
            </w:pPr>
            <w:r w:rsidRPr="008C494C">
              <w:rPr>
                <w:rFonts w:hint="eastAsia"/>
                <w:sz w:val="21"/>
                <w:szCs w:val="21"/>
              </w:rPr>
              <w:t xml:space="preserve">　　　相談対応者は以下の事項について確認を行う。</w:t>
            </w:r>
          </w:p>
          <w:p w:rsidR="0051361B" w:rsidRPr="008C494C" w:rsidRDefault="0051361B" w:rsidP="00B66E36">
            <w:pPr>
              <w:snapToGrid w:val="0"/>
              <w:ind w:leftChars="213" w:left="424" w:firstLineChars="100" w:firstLine="189"/>
              <w:rPr>
                <w:rFonts w:hint="eastAsia"/>
                <w:sz w:val="21"/>
                <w:szCs w:val="21"/>
              </w:rPr>
            </w:pPr>
            <w:r w:rsidRPr="008C494C">
              <w:rPr>
                <w:rFonts w:hint="eastAsia"/>
                <w:sz w:val="21"/>
                <w:szCs w:val="21"/>
              </w:rPr>
              <w:t>①相談又は苦情のあった利用者の氏名、②提供したサービスの種類、年月日及び時間、③サービス提供した職員の氏名(利用者が分</w:t>
            </w:r>
            <w:r w:rsidR="00B66E36">
              <w:rPr>
                <w:rFonts w:hint="eastAsia"/>
                <w:sz w:val="21"/>
                <w:szCs w:val="21"/>
              </w:rPr>
              <w:t>かる</w:t>
            </w:r>
            <w:r w:rsidRPr="008C494C">
              <w:rPr>
                <w:rFonts w:hint="eastAsia"/>
                <w:sz w:val="21"/>
                <w:szCs w:val="21"/>
              </w:rPr>
              <w:t>場合)、④具体的な苦情・相談内容、⑤その他参考となる事項</w:t>
            </w:r>
          </w:p>
          <w:p w:rsidR="0051361B" w:rsidRPr="008C494C" w:rsidRDefault="0051361B" w:rsidP="0051361B">
            <w:pPr>
              <w:snapToGrid w:val="0"/>
              <w:rPr>
                <w:rFonts w:hint="eastAsia"/>
                <w:sz w:val="21"/>
                <w:szCs w:val="21"/>
              </w:rPr>
            </w:pPr>
            <w:r w:rsidRPr="008C494C">
              <w:rPr>
                <w:rFonts w:hint="eastAsia"/>
                <w:sz w:val="21"/>
                <w:szCs w:val="21"/>
              </w:rPr>
              <w:t>（３）相談及び苦情処理回答期限の説明</w:t>
            </w:r>
          </w:p>
          <w:p w:rsidR="0051361B" w:rsidRPr="008C494C" w:rsidRDefault="0051361B" w:rsidP="00B66E36">
            <w:pPr>
              <w:snapToGrid w:val="0"/>
              <w:ind w:left="378" w:hangingChars="200" w:hanging="378"/>
              <w:rPr>
                <w:rFonts w:hint="eastAsia"/>
                <w:sz w:val="21"/>
                <w:szCs w:val="21"/>
              </w:rPr>
            </w:pPr>
            <w:r w:rsidRPr="008C494C">
              <w:rPr>
                <w:rFonts w:hint="eastAsia"/>
                <w:sz w:val="21"/>
                <w:szCs w:val="21"/>
              </w:rPr>
              <w:t xml:space="preserve">　　　相談及び苦情の相手に対し、対応した職員の氏名を名乗ると共に、相談・苦情内容に対する回答期限を説明する。</w:t>
            </w:r>
          </w:p>
          <w:p w:rsidR="0051361B" w:rsidRPr="008C494C" w:rsidRDefault="0051361B" w:rsidP="00B66E36">
            <w:pPr>
              <w:snapToGrid w:val="0"/>
              <w:ind w:left="189" w:hangingChars="100" w:hanging="189"/>
              <w:rPr>
                <w:rFonts w:hint="eastAsia"/>
                <w:sz w:val="21"/>
                <w:szCs w:val="21"/>
              </w:rPr>
            </w:pPr>
            <w:r w:rsidRPr="008C494C">
              <w:rPr>
                <w:rFonts w:hint="eastAsia"/>
                <w:sz w:val="21"/>
                <w:szCs w:val="21"/>
              </w:rPr>
              <w:t>（４）相談及び苦情処理</w:t>
            </w:r>
          </w:p>
          <w:p w:rsidR="0051361B" w:rsidRPr="008C494C" w:rsidRDefault="0051361B" w:rsidP="00B66E36">
            <w:pPr>
              <w:snapToGrid w:val="0"/>
              <w:ind w:left="189" w:hangingChars="100" w:hanging="189"/>
              <w:rPr>
                <w:rFonts w:hint="eastAsia"/>
                <w:sz w:val="21"/>
                <w:szCs w:val="21"/>
              </w:rPr>
            </w:pPr>
            <w:r w:rsidRPr="008C494C">
              <w:rPr>
                <w:rFonts w:hint="eastAsia"/>
                <w:sz w:val="21"/>
                <w:szCs w:val="21"/>
              </w:rPr>
              <w:t xml:space="preserve">　　　概ね以下の手順により、相談・苦情について処理する。</w:t>
            </w:r>
          </w:p>
          <w:p w:rsidR="0051361B" w:rsidRPr="008C494C" w:rsidRDefault="0051361B" w:rsidP="00B66E36">
            <w:pPr>
              <w:snapToGrid w:val="0"/>
              <w:ind w:leftChars="200" w:left="398" w:firstLineChars="45" w:firstLine="85"/>
              <w:rPr>
                <w:rFonts w:hint="eastAsia"/>
                <w:sz w:val="21"/>
                <w:szCs w:val="21"/>
              </w:rPr>
            </w:pPr>
            <w:r w:rsidRPr="008C494C">
              <w:rPr>
                <w:rFonts w:hint="eastAsia"/>
                <w:sz w:val="21"/>
                <w:szCs w:val="21"/>
              </w:rPr>
              <w:t>①　管理者を中心として相談・苦情処理のための会議を開催し、以下の内容を議論する。</w:t>
            </w:r>
          </w:p>
          <w:p w:rsidR="0051361B" w:rsidRPr="008C494C" w:rsidRDefault="0051361B" w:rsidP="00B66E36">
            <w:pPr>
              <w:snapToGrid w:val="0"/>
              <w:ind w:leftChars="200" w:left="398" w:firstLineChars="245" w:firstLine="463"/>
              <w:rPr>
                <w:rFonts w:hint="eastAsia"/>
                <w:sz w:val="21"/>
                <w:szCs w:val="21"/>
              </w:rPr>
            </w:pPr>
            <w:r w:rsidRPr="008C494C">
              <w:rPr>
                <w:rFonts w:hint="eastAsia"/>
                <w:sz w:val="21"/>
                <w:szCs w:val="21"/>
              </w:rPr>
              <w:t>・サービスを提供した者から概況説明</w:t>
            </w:r>
          </w:p>
          <w:p w:rsidR="0051361B" w:rsidRPr="008C494C" w:rsidRDefault="0051361B" w:rsidP="00B66E36">
            <w:pPr>
              <w:snapToGrid w:val="0"/>
              <w:ind w:leftChars="200" w:left="398" w:firstLineChars="245" w:firstLine="463"/>
              <w:rPr>
                <w:rFonts w:hint="eastAsia"/>
                <w:sz w:val="21"/>
                <w:szCs w:val="21"/>
              </w:rPr>
            </w:pPr>
            <w:r w:rsidRPr="008C494C">
              <w:rPr>
                <w:rFonts w:hint="eastAsia"/>
                <w:sz w:val="21"/>
                <w:szCs w:val="21"/>
              </w:rPr>
              <w:t>・問題点の洗い出し、整理及び今後の改善についての検討</w:t>
            </w:r>
          </w:p>
          <w:p w:rsidR="0051361B" w:rsidRPr="008C494C" w:rsidRDefault="0051361B" w:rsidP="00B66E36">
            <w:pPr>
              <w:snapToGrid w:val="0"/>
              <w:ind w:leftChars="200" w:left="398" w:firstLineChars="45" w:firstLine="85"/>
              <w:rPr>
                <w:rFonts w:hint="eastAsia"/>
                <w:sz w:val="21"/>
                <w:szCs w:val="21"/>
              </w:rPr>
            </w:pPr>
            <w:r w:rsidRPr="008C494C">
              <w:rPr>
                <w:rFonts w:hint="eastAsia"/>
                <w:sz w:val="21"/>
                <w:szCs w:val="21"/>
              </w:rPr>
              <w:t xml:space="preserve">　　・文書による回答案の検討</w:t>
            </w:r>
          </w:p>
          <w:p w:rsidR="0051361B" w:rsidRPr="008C494C" w:rsidRDefault="0051361B" w:rsidP="00B66E36">
            <w:pPr>
              <w:snapToGrid w:val="0"/>
              <w:ind w:leftChars="245" w:left="866" w:hangingChars="200" w:hanging="378"/>
              <w:rPr>
                <w:rFonts w:hint="eastAsia"/>
                <w:sz w:val="21"/>
                <w:szCs w:val="21"/>
              </w:rPr>
            </w:pPr>
            <w:r w:rsidRPr="008C494C">
              <w:rPr>
                <w:rFonts w:hint="eastAsia"/>
                <w:sz w:val="21"/>
                <w:szCs w:val="21"/>
              </w:rPr>
              <w:t>②　文書により回答を作成し、利用者に対し管理者が事情説明を直接行った上で、文書を渡す。</w:t>
            </w:r>
          </w:p>
          <w:p w:rsidR="0051361B" w:rsidRPr="008C494C" w:rsidRDefault="0051361B" w:rsidP="00B66E36">
            <w:pPr>
              <w:snapToGrid w:val="0"/>
              <w:ind w:leftChars="245" w:left="866" w:hangingChars="200" w:hanging="378"/>
              <w:rPr>
                <w:rFonts w:hint="eastAsia"/>
                <w:sz w:val="21"/>
                <w:szCs w:val="21"/>
              </w:rPr>
            </w:pPr>
            <w:r w:rsidRPr="008C494C">
              <w:rPr>
                <w:rFonts w:hint="eastAsia"/>
                <w:sz w:val="21"/>
                <w:szCs w:val="21"/>
              </w:rPr>
              <w:t xml:space="preserve">③　</w:t>
            </w:r>
            <w:r w:rsidR="00B66E36">
              <w:rPr>
                <w:rFonts w:hint="eastAsia"/>
                <w:sz w:val="21"/>
                <w:szCs w:val="21"/>
              </w:rPr>
              <w:t>市</w:t>
            </w:r>
            <w:r w:rsidRPr="008C494C">
              <w:rPr>
                <w:rFonts w:hint="eastAsia"/>
                <w:sz w:val="21"/>
                <w:szCs w:val="21"/>
              </w:rPr>
              <w:t>や国民健康保険団体連合会から指導又は助言を受けた場合は、当該指導又は助言に従って必要な改善を行ったことを報告する。</w:t>
            </w:r>
          </w:p>
          <w:p w:rsidR="0051361B" w:rsidRPr="001F52C2" w:rsidRDefault="0051361B" w:rsidP="00B66E36">
            <w:pPr>
              <w:snapToGrid w:val="0"/>
              <w:ind w:leftChars="200" w:left="398" w:firstLineChars="45" w:firstLine="85"/>
              <w:rPr>
                <w:rFonts w:hint="eastAsia"/>
              </w:rPr>
            </w:pPr>
            <w:r w:rsidRPr="008C494C">
              <w:rPr>
                <w:rFonts w:hint="eastAsia"/>
                <w:sz w:val="21"/>
                <w:szCs w:val="21"/>
              </w:rPr>
              <w:t>④　事業実施マニュアルに改善点を追記し全職員に周知することで、再発の防止を図る。</w:t>
            </w:r>
          </w:p>
        </w:tc>
      </w:tr>
      <w:tr w:rsidR="0051361B" w:rsidTr="0051361B">
        <w:tc>
          <w:tcPr>
            <w:tcW w:w="9751" w:type="dxa"/>
            <w:shd w:val="clear" w:color="auto" w:fill="auto"/>
          </w:tcPr>
          <w:p w:rsidR="0051361B" w:rsidRDefault="0051361B" w:rsidP="00B66E36">
            <w:pPr>
              <w:snapToGrid w:val="0"/>
              <w:rPr>
                <w:rFonts w:hint="eastAsia"/>
              </w:rPr>
            </w:pPr>
            <w:r>
              <w:rPr>
                <w:rFonts w:hint="eastAsia"/>
              </w:rPr>
              <w:t>３　苦情があったサービス事業者への対応策</w:t>
            </w:r>
          </w:p>
        </w:tc>
      </w:tr>
      <w:tr w:rsidR="0051361B" w:rsidTr="0051361B">
        <w:trPr>
          <w:trHeight w:val="473"/>
        </w:trPr>
        <w:tc>
          <w:tcPr>
            <w:tcW w:w="9751" w:type="dxa"/>
            <w:shd w:val="clear" w:color="auto" w:fill="auto"/>
          </w:tcPr>
          <w:p w:rsidR="0051361B" w:rsidRPr="008C494C" w:rsidRDefault="0051361B" w:rsidP="0051361B">
            <w:pPr>
              <w:snapToGrid w:val="0"/>
              <w:rPr>
                <w:rFonts w:hint="eastAsia"/>
                <w:sz w:val="21"/>
                <w:szCs w:val="21"/>
              </w:rPr>
            </w:pPr>
            <w:r w:rsidRPr="008C494C">
              <w:rPr>
                <w:rFonts w:hint="eastAsia"/>
                <w:sz w:val="21"/>
                <w:szCs w:val="21"/>
              </w:rPr>
              <w:t>利用者から苦情があったサービス事業者への対応は、次の手順により行う。</w:t>
            </w:r>
          </w:p>
          <w:p w:rsidR="0051361B" w:rsidRPr="008C494C" w:rsidRDefault="0051361B" w:rsidP="00B66E36">
            <w:pPr>
              <w:snapToGrid w:val="0"/>
              <w:ind w:left="378" w:hangingChars="200" w:hanging="378"/>
              <w:rPr>
                <w:rFonts w:hint="eastAsia"/>
                <w:sz w:val="21"/>
                <w:szCs w:val="21"/>
              </w:rPr>
            </w:pPr>
            <w:r w:rsidRPr="008C494C">
              <w:rPr>
                <w:rFonts w:hint="eastAsia"/>
                <w:sz w:val="21"/>
                <w:szCs w:val="21"/>
              </w:rPr>
              <w:t>（１）事業管理者又は担当介護支援専門員が、直接、当該サービス事業者へ、利用者からの苦情内容を伝えるとともに、それに対するサービス事業者の認識について説明を受ける。</w:t>
            </w:r>
          </w:p>
          <w:p w:rsidR="0051361B" w:rsidRPr="008C494C" w:rsidRDefault="0051361B" w:rsidP="00B66E36">
            <w:pPr>
              <w:snapToGrid w:val="0"/>
              <w:ind w:left="378" w:hangingChars="200" w:hanging="378"/>
              <w:rPr>
                <w:rFonts w:hint="eastAsia"/>
                <w:sz w:val="21"/>
                <w:szCs w:val="21"/>
              </w:rPr>
            </w:pPr>
            <w:r w:rsidRPr="008C494C">
              <w:rPr>
                <w:rFonts w:hint="eastAsia"/>
                <w:sz w:val="21"/>
                <w:szCs w:val="21"/>
              </w:rPr>
              <w:t>（２）事業管理者及び担当介護支援専門員が、サービス事業者に改善策の提示を求め、それについて評価・助言を行う。</w:t>
            </w:r>
          </w:p>
          <w:p w:rsidR="0051361B" w:rsidRPr="008C494C" w:rsidRDefault="0051361B" w:rsidP="00B66E36">
            <w:pPr>
              <w:snapToGrid w:val="0"/>
              <w:ind w:left="378" w:hangingChars="200" w:hanging="378"/>
              <w:rPr>
                <w:rFonts w:hint="eastAsia"/>
                <w:sz w:val="21"/>
                <w:szCs w:val="21"/>
              </w:rPr>
            </w:pPr>
            <w:r w:rsidRPr="008C494C">
              <w:rPr>
                <w:rFonts w:hint="eastAsia"/>
                <w:sz w:val="21"/>
                <w:szCs w:val="21"/>
              </w:rPr>
              <w:t>（３）両者で最終的に合意・決定した改善策を文書でまとめ、事業管理者がサービス事業者と一緒に利用者への改善策を説明して了解を得るとともに、文書を渡す。</w:t>
            </w:r>
          </w:p>
          <w:p w:rsidR="0051361B" w:rsidRDefault="0051361B" w:rsidP="00B66E36">
            <w:pPr>
              <w:snapToGrid w:val="0"/>
              <w:ind w:left="378" w:hangingChars="200" w:hanging="378"/>
              <w:rPr>
                <w:rFonts w:hint="eastAsia"/>
              </w:rPr>
            </w:pPr>
            <w:r w:rsidRPr="008C494C">
              <w:rPr>
                <w:rFonts w:hint="eastAsia"/>
                <w:sz w:val="21"/>
                <w:szCs w:val="21"/>
              </w:rPr>
              <w:t>（４）その後においても、サービス事業者のサービス内容について改善が見られなかったり、再度、利用者から苦情があった場合は、サービス事業者の変更を含めた対応を図る。</w:t>
            </w:r>
          </w:p>
        </w:tc>
      </w:tr>
      <w:tr w:rsidR="0051361B" w:rsidTr="0051361B">
        <w:tc>
          <w:tcPr>
            <w:tcW w:w="9751" w:type="dxa"/>
            <w:shd w:val="clear" w:color="auto" w:fill="auto"/>
          </w:tcPr>
          <w:p w:rsidR="0051361B" w:rsidRDefault="0051361B" w:rsidP="0051361B">
            <w:pPr>
              <w:snapToGrid w:val="0"/>
              <w:rPr>
                <w:rFonts w:hint="eastAsia"/>
              </w:rPr>
            </w:pPr>
            <w:r>
              <w:rPr>
                <w:rFonts w:hint="eastAsia"/>
              </w:rPr>
              <w:t>４　その他参考事項</w:t>
            </w:r>
          </w:p>
        </w:tc>
      </w:tr>
      <w:tr w:rsidR="0051361B" w:rsidTr="0051361B">
        <w:trPr>
          <w:trHeight w:val="285"/>
        </w:trPr>
        <w:tc>
          <w:tcPr>
            <w:tcW w:w="9751" w:type="dxa"/>
            <w:shd w:val="clear" w:color="auto" w:fill="auto"/>
          </w:tcPr>
          <w:p w:rsidR="0051361B" w:rsidRPr="008C494C" w:rsidRDefault="0051361B" w:rsidP="0051361B">
            <w:pPr>
              <w:snapToGrid w:val="0"/>
              <w:rPr>
                <w:rFonts w:hint="eastAsia"/>
                <w:sz w:val="21"/>
                <w:szCs w:val="21"/>
              </w:rPr>
            </w:pPr>
            <w:r>
              <w:rPr>
                <w:rFonts w:hint="eastAsia"/>
              </w:rPr>
              <w:t xml:space="preserve">　</w:t>
            </w:r>
            <w:r w:rsidRPr="008C494C">
              <w:rPr>
                <w:rFonts w:hint="eastAsia"/>
                <w:sz w:val="21"/>
                <w:szCs w:val="21"/>
              </w:rPr>
              <w:t>サービスの提供に当たり、利用マニュアルにおいて接遇などを徹底する他、適宜研修を実施し、より利用者の立場に立ったサービス提供を心がけるよう職員指導を行う。</w:t>
            </w:r>
          </w:p>
          <w:p w:rsidR="0051361B" w:rsidRPr="008C494C" w:rsidRDefault="0051361B" w:rsidP="0051361B">
            <w:pPr>
              <w:snapToGrid w:val="0"/>
              <w:rPr>
                <w:rFonts w:hint="eastAsia"/>
                <w:sz w:val="21"/>
                <w:szCs w:val="21"/>
              </w:rPr>
            </w:pPr>
            <w:r w:rsidRPr="008C494C">
              <w:rPr>
                <w:rFonts w:hint="eastAsia"/>
                <w:sz w:val="21"/>
                <w:szCs w:val="21"/>
              </w:rPr>
              <w:t xml:space="preserve">　苦情が出された場合は、誠意を持って対応するものとし、苦情まで至らないケースであっても、利用者から相談・要望を受けた場合は、事例検討の検討材料として以後のサービスの向上に努めることとする。</w:t>
            </w:r>
          </w:p>
          <w:p w:rsidR="0051361B" w:rsidRDefault="0051361B" w:rsidP="0051361B">
            <w:pPr>
              <w:snapToGrid w:val="0"/>
              <w:rPr>
                <w:rFonts w:hint="eastAsia"/>
              </w:rPr>
            </w:pPr>
            <w:r w:rsidRPr="008C494C">
              <w:rPr>
                <w:rFonts w:hint="eastAsia"/>
                <w:sz w:val="21"/>
                <w:szCs w:val="21"/>
              </w:rPr>
              <w:t xml:space="preserve">　また、利用者に満足いただけるようなサービスを提供できるよう、職員の健康管理にも十分配慮する。</w:t>
            </w:r>
          </w:p>
        </w:tc>
      </w:tr>
    </w:tbl>
    <w:p w:rsidR="0051361B" w:rsidRPr="00A253AB" w:rsidRDefault="0051361B" w:rsidP="0051361B">
      <w:pPr>
        <w:snapToGrid w:val="0"/>
        <w:rPr>
          <w:rFonts w:hint="eastAsia"/>
        </w:rPr>
      </w:pPr>
    </w:p>
    <w:sectPr w:rsidR="0051361B" w:rsidRPr="00A253AB" w:rsidSect="009872AC">
      <w:pgSz w:w="11906" w:h="16838" w:code="9"/>
      <w:pgMar w:top="397" w:right="794" w:bottom="284" w:left="1304" w:header="851" w:footer="992" w:gutter="0"/>
      <w:cols w:space="425"/>
      <w:docGrid w:type="linesAndChars" w:linePitch="302"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B05" w:rsidRDefault="001B6B05" w:rsidP="00B66E36">
      <w:r>
        <w:separator/>
      </w:r>
    </w:p>
  </w:endnote>
  <w:endnote w:type="continuationSeparator" w:id="0">
    <w:p w:rsidR="001B6B05" w:rsidRDefault="001B6B05" w:rsidP="00B6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B05" w:rsidRDefault="001B6B05" w:rsidP="00B66E36">
      <w:r>
        <w:separator/>
      </w:r>
    </w:p>
  </w:footnote>
  <w:footnote w:type="continuationSeparator" w:id="0">
    <w:p w:rsidR="001B6B05" w:rsidRDefault="001B6B05" w:rsidP="00B6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36"/>
    <w:multiLevelType w:val="hybridMultilevel"/>
    <w:tmpl w:val="AD8EC140"/>
    <w:lvl w:ilvl="0">
      <w:numFmt w:val="bullet"/>
      <w:lvlText w:val="-"/>
      <w:lvlJc w:val="left"/>
      <w:pPr>
        <w:ind w:left="720" w:hanging="360"/>
      </w:pPr>
      <w:rPr>
        <w:rFonts w:ascii="ＭＳ 明朝" w:eastAsia="ＭＳ 明朝" w:hAnsi="ＭＳ 明朝"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 w15:restartNumberingAfterBreak="0">
    <w:nsid w:val="04B00ED2"/>
    <w:multiLevelType w:val="hybridMultilevel"/>
    <w:tmpl w:val="BCDCED72"/>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188964F5"/>
    <w:multiLevelType w:val="hybridMultilevel"/>
    <w:tmpl w:val="EAE2A820"/>
    <w:lvl w:ilvl="0">
      <w:start w:val="2"/>
      <w:numFmt w:val="decimalEnclosedCircle"/>
      <w:lvlText w:val="%1"/>
      <w:lvlJc w:val="left"/>
      <w:pPr>
        <w:tabs>
          <w:tab w:val="num" w:pos="2040"/>
        </w:tabs>
        <w:ind w:left="2040" w:hanging="181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 w15:restartNumberingAfterBreak="0">
    <w:nsid w:val="19A33D30"/>
    <w:multiLevelType w:val="hybridMultilevel"/>
    <w:tmpl w:val="6CC689A6"/>
    <w:lvl w:ilvl="0">
      <w:start w:val="1"/>
      <w:numFmt w:val="decimalEnclosedCircle"/>
      <w:lvlText w:val="%1"/>
      <w:lvlJc w:val="left"/>
      <w:pPr>
        <w:tabs>
          <w:tab w:val="num" w:pos="675"/>
        </w:tabs>
        <w:ind w:left="675" w:hanging="45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4" w15:restartNumberingAfterBreak="0">
    <w:nsid w:val="1DCD6B85"/>
    <w:multiLevelType w:val="hybridMultilevel"/>
    <w:tmpl w:val="F2B83272"/>
    <w:lvl w:ilvl="0">
      <w:start w:val="3"/>
      <w:numFmt w:val="decimalEnclosedCircle"/>
      <w:lvlText w:val="%1"/>
      <w:lvlJc w:val="left"/>
      <w:pPr>
        <w:tabs>
          <w:tab w:val="num" w:pos="563"/>
        </w:tabs>
        <w:ind w:left="563" w:hanging="360"/>
      </w:pPr>
      <w:rPr>
        <w:rFonts w:hint="default"/>
      </w:rPr>
    </w:lvl>
    <w:lvl w:ilvl="1" w:tentative="1">
      <w:start w:val="1"/>
      <w:numFmt w:val="aiueoFullWidth"/>
      <w:lvlText w:val="(%2)"/>
      <w:lvlJc w:val="left"/>
      <w:pPr>
        <w:tabs>
          <w:tab w:val="num" w:pos="1043"/>
        </w:tabs>
        <w:ind w:left="1043" w:hanging="420"/>
      </w:pPr>
    </w:lvl>
    <w:lvl w:ilvl="2" w:tentative="1">
      <w:start w:val="1"/>
      <w:numFmt w:val="decimalEnclosedCircle"/>
      <w:lvlText w:val="%3"/>
      <w:lvlJc w:val="left"/>
      <w:pPr>
        <w:tabs>
          <w:tab w:val="num" w:pos="1463"/>
        </w:tabs>
        <w:ind w:left="1463" w:hanging="420"/>
      </w:pPr>
    </w:lvl>
    <w:lvl w:ilvl="3" w:tentative="1">
      <w:start w:val="1"/>
      <w:numFmt w:val="decimal"/>
      <w:lvlText w:val="%4."/>
      <w:lvlJc w:val="left"/>
      <w:pPr>
        <w:tabs>
          <w:tab w:val="num" w:pos="1883"/>
        </w:tabs>
        <w:ind w:left="1883" w:hanging="420"/>
      </w:pPr>
    </w:lvl>
    <w:lvl w:ilvl="4" w:tentative="1">
      <w:start w:val="1"/>
      <w:numFmt w:val="aiueoFullWidth"/>
      <w:lvlText w:val="(%5)"/>
      <w:lvlJc w:val="left"/>
      <w:pPr>
        <w:tabs>
          <w:tab w:val="num" w:pos="2303"/>
        </w:tabs>
        <w:ind w:left="2303" w:hanging="420"/>
      </w:pPr>
    </w:lvl>
    <w:lvl w:ilvl="5" w:tentative="1">
      <w:start w:val="1"/>
      <w:numFmt w:val="decimalEnclosedCircle"/>
      <w:lvlText w:val="%6"/>
      <w:lvlJc w:val="left"/>
      <w:pPr>
        <w:tabs>
          <w:tab w:val="num" w:pos="2723"/>
        </w:tabs>
        <w:ind w:left="2723" w:hanging="420"/>
      </w:pPr>
    </w:lvl>
    <w:lvl w:ilvl="6" w:tentative="1">
      <w:start w:val="1"/>
      <w:numFmt w:val="decimal"/>
      <w:lvlText w:val="%7."/>
      <w:lvlJc w:val="left"/>
      <w:pPr>
        <w:tabs>
          <w:tab w:val="num" w:pos="3143"/>
        </w:tabs>
        <w:ind w:left="3143" w:hanging="420"/>
      </w:pPr>
    </w:lvl>
    <w:lvl w:ilvl="7" w:tentative="1">
      <w:start w:val="1"/>
      <w:numFmt w:val="aiueoFullWidth"/>
      <w:lvlText w:val="(%8)"/>
      <w:lvlJc w:val="left"/>
      <w:pPr>
        <w:tabs>
          <w:tab w:val="num" w:pos="3563"/>
        </w:tabs>
        <w:ind w:left="3563" w:hanging="420"/>
      </w:pPr>
    </w:lvl>
    <w:lvl w:ilvl="8" w:tentative="1">
      <w:start w:val="1"/>
      <w:numFmt w:val="decimalEnclosedCircle"/>
      <w:lvlText w:val="%9"/>
      <w:lvlJc w:val="left"/>
      <w:pPr>
        <w:tabs>
          <w:tab w:val="num" w:pos="3983"/>
        </w:tabs>
        <w:ind w:left="3983" w:hanging="420"/>
      </w:pPr>
    </w:lvl>
  </w:abstractNum>
  <w:abstractNum w:abstractNumId="5" w15:restartNumberingAfterBreak="0">
    <w:nsid w:val="20EC42E6"/>
    <w:multiLevelType w:val="hybridMultilevel"/>
    <w:tmpl w:val="50F4FD4A"/>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6" w15:restartNumberingAfterBreak="0">
    <w:nsid w:val="2AB23B16"/>
    <w:multiLevelType w:val="hybridMultilevel"/>
    <w:tmpl w:val="F16AFA24"/>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3D885664"/>
    <w:multiLevelType w:val="hybridMultilevel"/>
    <w:tmpl w:val="2E8AB39C"/>
    <w:lvl w:ilvl="0">
      <w:start w:val="1"/>
      <w:numFmt w:val="decimalEnclosedCircle"/>
      <w:lvlText w:val="%1"/>
      <w:lvlJc w:val="left"/>
      <w:pPr>
        <w:tabs>
          <w:tab w:val="num" w:pos="675"/>
        </w:tabs>
        <w:ind w:left="675" w:hanging="450"/>
      </w:pPr>
      <w:rPr>
        <w:rFonts w:ascii="Times New Roman" w:eastAsia="Times New Roman" w:hAnsi="Times New Roman" w:cs="Times New Roman"/>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5E6F1248"/>
    <w:multiLevelType w:val="hybridMultilevel"/>
    <w:tmpl w:val="E5E8B6A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5F1E4799"/>
    <w:multiLevelType w:val="hybridMultilevel"/>
    <w:tmpl w:val="0700EC90"/>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0" w15:restartNumberingAfterBreak="0">
    <w:nsid w:val="5FD95BF0"/>
    <w:multiLevelType w:val="hybridMultilevel"/>
    <w:tmpl w:val="1E3E702C"/>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1" w15:restartNumberingAfterBreak="0">
    <w:nsid w:val="732C2DDD"/>
    <w:multiLevelType w:val="hybridMultilevel"/>
    <w:tmpl w:val="193EE5F2"/>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num w:numId="1">
    <w:abstractNumId w:val="6"/>
  </w:num>
  <w:num w:numId="2">
    <w:abstractNumId w:val="10"/>
  </w:num>
  <w:num w:numId="3">
    <w:abstractNumId w:val="11"/>
  </w:num>
  <w:num w:numId="4">
    <w:abstractNumId w:val="2"/>
  </w:num>
  <w:num w:numId="5">
    <w:abstractNumId w:val="7"/>
  </w:num>
  <w:num w:numId="6">
    <w:abstractNumId w:val="3"/>
  </w:num>
  <w:num w:numId="7">
    <w:abstractNumId w:val="5"/>
  </w:num>
  <w:num w:numId="8">
    <w:abstractNumId w:val="9"/>
  </w:num>
  <w:num w:numId="9">
    <w:abstractNumId w:val="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36"/>
    <w:rsid w:val="001B6B05"/>
    <w:rsid w:val="001D33AC"/>
    <w:rsid w:val="0051361B"/>
    <w:rsid w:val="00642770"/>
    <w:rsid w:val="009872AC"/>
    <w:rsid w:val="00B66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431490"/>
  <w15:chartTrackingRefBased/>
  <w15:docId w15:val="{9B7932A4-CA7A-4A20-A58A-C36AFFEC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13"/>
    <w:pPr>
      <w:widowControl w:val="0"/>
      <w:jc w:val="both"/>
    </w:pPr>
    <w:rPr>
      <w:rFonts w:ascii="ＭＳ 明朝"/>
      <w:kern w:val="2"/>
      <w:sz w:val="22"/>
      <w:szCs w:val="22"/>
    </w:rPr>
  </w:style>
  <w:style w:type="character" w:default="1" w:styleId="a0">
    <w:name w:val="Default Paragraph Font"/>
    <w:semiHidden/>
    <w:rsid w:val="00C0081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21234"/>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6E36"/>
    <w:pPr>
      <w:tabs>
        <w:tab w:val="center" w:pos="4252"/>
        <w:tab w:val="right" w:pos="8504"/>
      </w:tabs>
      <w:snapToGrid w:val="0"/>
    </w:pPr>
  </w:style>
  <w:style w:type="character" w:customStyle="1" w:styleId="a5">
    <w:name w:val="ヘッダー (文字)"/>
    <w:basedOn w:val="a0"/>
    <w:link w:val="a4"/>
    <w:rsid w:val="00B66E36"/>
    <w:rPr>
      <w:rFonts w:ascii="ＭＳ 明朝"/>
      <w:kern w:val="2"/>
      <w:sz w:val="22"/>
      <w:szCs w:val="22"/>
    </w:rPr>
  </w:style>
  <w:style w:type="paragraph" w:styleId="a6">
    <w:name w:val="footer"/>
    <w:basedOn w:val="a"/>
    <w:link w:val="a7"/>
    <w:rsid w:val="00B66E36"/>
    <w:pPr>
      <w:tabs>
        <w:tab w:val="center" w:pos="4252"/>
        <w:tab w:val="right" w:pos="8504"/>
      </w:tabs>
      <w:snapToGrid w:val="0"/>
    </w:pPr>
  </w:style>
  <w:style w:type="character" w:customStyle="1" w:styleId="a7">
    <w:name w:val="フッター (文字)"/>
    <w:basedOn w:val="a0"/>
    <w:link w:val="a6"/>
    <w:rsid w:val="00B66E3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cp:lastModifiedBy>長岡市役所</cp:lastModifiedBy>
  <cp:revision>2</cp:revision>
  <cp:lastPrinted>1601-01-01T00:00:00Z</cp:lastPrinted>
  <dcterms:created xsi:type="dcterms:W3CDTF">2024-06-17T05:33:00Z</dcterms:created>
  <dcterms:modified xsi:type="dcterms:W3CDTF">2024-06-17T05:33:00Z</dcterms:modified>
</cp:coreProperties>
</file>